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rPr>
      </w:pPr>
      <w:bookmarkStart w:id="2" w:name="_GoBack"/>
      <w:bookmarkStart w:id="0" w:name="_Toc28359042"/>
      <w:bookmarkStart w:id="1" w:name="_Toc35393832"/>
      <w:r>
        <w:rPr>
          <w:rFonts w:hint="eastAsia" w:ascii="方正小标宋简体" w:hAnsi="方正小标宋简体" w:eastAsia="方正小标宋简体" w:cs="方正小标宋简体"/>
          <w:b w:val="0"/>
          <w:bCs w:val="0"/>
          <w:color w:val="auto"/>
          <w:sz w:val="44"/>
          <w:szCs w:val="44"/>
        </w:rPr>
        <w:t>百色市第二人民医院固定资产清查</w:t>
      </w:r>
    </w:p>
    <w:p>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44"/>
          <w:szCs w:val="44"/>
        </w:rPr>
        <w:t>服务项目单一来源采购公示</w:t>
      </w:r>
      <w:bookmarkEnd w:id="2"/>
      <w:bookmarkEnd w:id="0"/>
      <w:bookmarkEnd w:id="1"/>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一、项目信息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olor w:val="auto"/>
          <w:sz w:val="32"/>
          <w:szCs w:val="32"/>
        </w:rPr>
      </w:pPr>
      <w:r>
        <w:rPr>
          <w:rFonts w:hint="eastAsia" w:ascii="楷体_GB2312" w:hAnsi="楷体_GB2312" w:eastAsia="楷体_GB2312" w:cs="楷体_GB2312"/>
          <w:b/>
          <w:bCs/>
          <w:color w:val="auto"/>
          <w:sz w:val="32"/>
          <w:szCs w:val="32"/>
          <w:u w:val="none"/>
          <w:lang w:eastAsia="zh-CN"/>
        </w:rPr>
        <w:t>（一）</w:t>
      </w:r>
      <w:r>
        <w:rPr>
          <w:rFonts w:hint="eastAsia" w:ascii="楷体_GB2312" w:hAnsi="楷体_GB2312" w:eastAsia="楷体_GB2312" w:cs="楷体_GB2312"/>
          <w:b/>
          <w:bCs/>
          <w:color w:val="auto"/>
          <w:sz w:val="32"/>
          <w:szCs w:val="32"/>
          <w:u w:val="none"/>
        </w:rPr>
        <w:t>采购人：</w:t>
      </w:r>
      <w:r>
        <w:rPr>
          <w:rFonts w:hint="eastAsia" w:ascii="仿宋" w:hAnsi="仿宋" w:eastAsia="仿宋"/>
          <w:b w:val="0"/>
          <w:bCs w:val="0"/>
          <w:color w:val="auto"/>
          <w:sz w:val="32"/>
          <w:szCs w:val="32"/>
          <w:u w:val="single"/>
        </w:rPr>
        <w:t>百色市第二人民医院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olor w:val="auto"/>
          <w:sz w:val="32"/>
          <w:szCs w:val="32"/>
        </w:rPr>
      </w:pPr>
      <w:r>
        <w:rPr>
          <w:rFonts w:hint="eastAsia" w:ascii="楷体_GB2312" w:hAnsi="楷体_GB2312" w:eastAsia="楷体_GB2312" w:cs="楷体_GB2312"/>
          <w:b/>
          <w:bCs/>
          <w:color w:val="auto"/>
          <w:sz w:val="32"/>
          <w:szCs w:val="32"/>
          <w:u w:val="none"/>
          <w:lang w:eastAsia="zh-CN"/>
        </w:rPr>
        <w:t>（二）</w:t>
      </w:r>
      <w:r>
        <w:rPr>
          <w:rFonts w:hint="eastAsia" w:ascii="楷体_GB2312" w:hAnsi="楷体_GB2312" w:eastAsia="楷体_GB2312" w:cs="楷体_GB2312"/>
          <w:b/>
          <w:bCs/>
          <w:color w:val="auto"/>
          <w:sz w:val="32"/>
          <w:szCs w:val="32"/>
        </w:rPr>
        <w:t>项目名称：</w:t>
      </w:r>
      <w:r>
        <w:rPr>
          <w:rFonts w:hint="eastAsia" w:ascii="仿宋" w:hAnsi="仿宋" w:eastAsia="仿宋"/>
          <w:b w:val="0"/>
          <w:bCs w:val="0"/>
          <w:color w:val="auto"/>
          <w:sz w:val="32"/>
          <w:szCs w:val="32"/>
          <w:u w:val="single"/>
        </w:rPr>
        <w:t>百色市第二人民医院固定资产清查服务项目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拟采购的货物或服务的说明：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olor w:val="auto"/>
          <w:sz w:val="32"/>
          <w:szCs w:val="32"/>
        </w:rPr>
      </w:pPr>
      <w:r>
        <w:rPr>
          <w:rFonts w:hint="eastAsia" w:ascii="仿宋" w:hAnsi="仿宋" w:eastAsia="仿宋"/>
          <w:b/>
          <w:bCs/>
          <w:color w:val="auto"/>
          <w:sz w:val="32"/>
          <w:szCs w:val="32"/>
          <w:lang w:val="en-US" w:eastAsia="zh-CN"/>
        </w:rPr>
        <w:t>1.</w:t>
      </w:r>
      <w:r>
        <w:rPr>
          <w:rFonts w:hint="eastAsia" w:ascii="仿宋" w:hAnsi="仿宋" w:eastAsia="仿宋"/>
          <w:b/>
          <w:bCs/>
          <w:color w:val="auto"/>
          <w:sz w:val="32"/>
          <w:szCs w:val="32"/>
        </w:rPr>
        <w:t>标的名称：</w:t>
      </w:r>
      <w:r>
        <w:rPr>
          <w:rFonts w:hint="eastAsia" w:ascii="仿宋" w:hAnsi="仿宋" w:eastAsia="仿宋"/>
          <w:b w:val="0"/>
          <w:bCs w:val="0"/>
          <w:color w:val="auto"/>
          <w:sz w:val="32"/>
          <w:szCs w:val="32"/>
          <w:u w:val="single"/>
        </w:rPr>
        <w:t>百色市第二人民医院固定资产清查服务项目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color w:val="auto"/>
          <w:sz w:val="32"/>
          <w:szCs w:val="32"/>
          <w:lang w:eastAsia="zh-CN"/>
        </w:rPr>
      </w:pPr>
      <w:r>
        <w:rPr>
          <w:rFonts w:hint="eastAsia" w:ascii="仿宋" w:hAnsi="仿宋" w:eastAsia="仿宋" w:cs="Times New Roman"/>
          <w:b/>
          <w:bCs/>
          <w:color w:val="auto"/>
          <w:sz w:val="32"/>
          <w:szCs w:val="32"/>
          <w:lang w:val="en-US" w:eastAsia="zh-CN"/>
        </w:rPr>
        <w:t>2.</w:t>
      </w:r>
      <w:r>
        <w:rPr>
          <w:rFonts w:hint="eastAsia" w:ascii="仿宋" w:hAnsi="仿宋" w:eastAsia="仿宋" w:cs="Times New Roman"/>
          <w:b/>
          <w:bCs/>
          <w:color w:val="auto"/>
          <w:sz w:val="32"/>
          <w:szCs w:val="32"/>
        </w:rPr>
        <w:t>数量：</w:t>
      </w:r>
      <w:r>
        <w:rPr>
          <w:rFonts w:hint="default" w:ascii="Times New Roman" w:hAnsi="Times New Roman" w:eastAsia="仿宋" w:cs="Times New Roman"/>
          <w:color w:val="auto"/>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 w:cs="Times New Roman"/>
          <w:color w:val="auto"/>
          <w:sz w:val="32"/>
          <w:szCs w:val="32"/>
          <w:lang w:eastAsia="zh-CN"/>
        </w:rPr>
      </w:pPr>
      <w:r>
        <w:rPr>
          <w:rFonts w:hint="eastAsia" w:ascii="仿宋" w:hAnsi="仿宋" w:eastAsia="仿宋" w:cs="Times New Roman"/>
          <w:b/>
          <w:bCs/>
          <w:color w:val="auto"/>
          <w:sz w:val="32"/>
          <w:szCs w:val="32"/>
          <w:lang w:val="en-US" w:eastAsia="zh-CN"/>
        </w:rPr>
        <w:t>3.</w:t>
      </w:r>
      <w:r>
        <w:rPr>
          <w:rFonts w:hint="eastAsia" w:ascii="仿宋" w:hAnsi="仿宋" w:eastAsia="仿宋" w:cs="Times New Roman"/>
          <w:b/>
          <w:bCs/>
          <w:color w:val="auto"/>
          <w:sz w:val="32"/>
          <w:szCs w:val="32"/>
        </w:rPr>
        <w:t>预算金额(元)：</w:t>
      </w:r>
      <w:r>
        <w:rPr>
          <w:rFonts w:hint="default" w:ascii="Times New Roman" w:hAnsi="Times New Roman" w:eastAsia="仿宋" w:cs="Times New Roman"/>
          <w:color w:val="auto"/>
          <w:sz w:val="32"/>
          <w:szCs w:val="32"/>
          <w:lang w:val="en-US" w:eastAsia="zh-CN"/>
        </w:rPr>
        <w:t>188000.00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olor w:val="auto"/>
          <w:sz w:val="32"/>
          <w:szCs w:val="32"/>
        </w:rPr>
      </w:pPr>
      <w:r>
        <w:rPr>
          <w:rFonts w:hint="eastAsia" w:ascii="仿宋" w:hAnsi="仿宋" w:eastAsia="仿宋" w:cs="Times New Roman"/>
          <w:b/>
          <w:bCs/>
          <w:color w:val="auto"/>
          <w:sz w:val="32"/>
          <w:szCs w:val="32"/>
          <w:lang w:val="en-US" w:eastAsia="zh-CN"/>
        </w:rPr>
        <w:t>4.</w:t>
      </w:r>
      <w:r>
        <w:rPr>
          <w:rFonts w:hint="eastAsia" w:ascii="仿宋" w:hAnsi="仿宋" w:eastAsia="仿宋" w:cs="Times New Roman"/>
          <w:b/>
          <w:bCs/>
          <w:color w:val="auto"/>
          <w:sz w:val="32"/>
          <w:szCs w:val="32"/>
        </w:rPr>
        <w:t>单位：</w:t>
      </w:r>
      <w:r>
        <w:rPr>
          <w:rFonts w:hint="eastAsia" w:ascii="仿宋" w:hAnsi="仿宋" w:eastAsia="仿宋"/>
          <w:color w:val="auto"/>
          <w:sz w:val="32"/>
          <w:szCs w:val="32"/>
        </w:rPr>
        <w:t>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货物或服务的说明：</w:t>
      </w:r>
      <w:r>
        <w:rPr>
          <w:rFonts w:hint="eastAsia" w:ascii="仿宋" w:hAnsi="仿宋" w:eastAsia="仿宋" w:cs="Times New Roman"/>
          <w:b w:val="0"/>
          <w:bCs w:val="0"/>
          <w:color w:val="auto"/>
          <w:sz w:val="32"/>
          <w:szCs w:val="32"/>
          <w:u w:val="none"/>
          <w:lang w:val="en-US" w:eastAsia="zh-CN"/>
        </w:rPr>
        <w:t>拟采购</w:t>
      </w:r>
      <w:r>
        <w:rPr>
          <w:rFonts w:hint="eastAsia" w:ascii="仿宋" w:hAnsi="仿宋" w:eastAsia="仿宋" w:cs="Times New Roman"/>
          <w:b w:val="0"/>
          <w:bCs w:val="0"/>
          <w:color w:val="auto"/>
          <w:sz w:val="32"/>
          <w:szCs w:val="32"/>
          <w:u w:val="none"/>
        </w:rPr>
        <w:t>百色市第二人民医院固定资产清查服务项目</w:t>
      </w:r>
      <w:r>
        <w:rPr>
          <w:rFonts w:hint="eastAsia" w:ascii="仿宋" w:hAnsi="仿宋" w:eastAsia="仿宋" w:cs="Times New Roman"/>
          <w:b w:val="0"/>
          <w:bCs w:val="0"/>
          <w:color w:val="auto"/>
          <w:sz w:val="32"/>
          <w:szCs w:val="32"/>
          <w:u w:val="none"/>
          <w:lang w:val="en-US" w:eastAsia="zh-CN"/>
        </w:rPr>
        <w:t>1项，采购内容包含前期数据整理、固定资产清查盘点、资产对账、标签粘贴、资产处置、系统数据调整等。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olor w:val="auto"/>
          <w:sz w:val="32"/>
          <w:szCs w:val="32"/>
          <w:lang w:val="en-US" w:eastAsia="zh-CN"/>
        </w:rPr>
      </w:pP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采用单一来源采购方式的原因及说明：</w:t>
      </w:r>
      <w:r>
        <w:rPr>
          <w:rFonts w:hint="eastAsia" w:ascii="仿宋" w:hAnsi="仿宋" w:eastAsia="仿宋" w:cs="Times New Roman"/>
          <w:color w:val="auto"/>
          <w:sz w:val="32"/>
          <w:szCs w:val="32"/>
          <w:lang w:val="en-US" w:eastAsia="zh-CN"/>
        </w:rPr>
        <w:t>鉴于百色市行政事业单位资产清查工作具有连续性、系统性和数据衔接要求高等特点，频繁更换服务机构可能导致清查标准不统一、历史数据难以对接、项目进度延误等问题，经百色市财政局授权，拟定供应商广西南宁市旭恒信息科技有限公司是百色市唯一一家在百色市财政局已完成备案且具备相应资产清查数据对接等服务资质的公司，该公司已承担本市多个单位资产清查项目，工作流程规范，数据成果已纳入本地资产管理系统，继续由其提供服务有利于保持工作的连贯与稳定。符合《中华人民共和国采购法》第三十一条第一款“只能从唯一供应商采购”规定，因</w:t>
      </w:r>
      <w:r>
        <w:rPr>
          <w:rFonts w:ascii="仿宋" w:hAnsi="仿宋" w:eastAsia="仿宋" w:cs="仿宋"/>
          <w:i w:val="0"/>
          <w:iCs w:val="0"/>
          <w:caps w:val="0"/>
          <w:color w:val="auto"/>
          <w:spacing w:val="0"/>
          <w:sz w:val="32"/>
          <w:szCs w:val="32"/>
        </w:rPr>
        <w:t>此</w:t>
      </w:r>
      <w:r>
        <w:rPr>
          <w:rFonts w:hint="eastAsia" w:ascii="仿宋" w:hAnsi="仿宋" w:eastAsia="仿宋" w:cs="仿宋"/>
          <w:i w:val="0"/>
          <w:iCs w:val="0"/>
          <w:caps w:val="0"/>
          <w:color w:val="auto"/>
          <w:spacing w:val="0"/>
          <w:sz w:val="32"/>
          <w:szCs w:val="32"/>
          <w:lang w:val="en-US" w:eastAsia="zh-CN"/>
        </w:rPr>
        <w:t>本项目</w:t>
      </w:r>
      <w:r>
        <w:rPr>
          <w:rFonts w:hint="eastAsia" w:ascii="仿宋" w:hAnsi="仿宋" w:eastAsia="仿宋" w:cs="仿宋"/>
          <w:i w:val="0"/>
          <w:iCs w:val="0"/>
          <w:caps w:val="0"/>
          <w:color w:val="auto"/>
          <w:spacing w:val="0"/>
          <w:sz w:val="32"/>
          <w:szCs w:val="32"/>
        </w:rPr>
        <w:t>采用单一来源采购方式采购</w:t>
      </w:r>
      <w:r>
        <w:rPr>
          <w:rFonts w:hint="eastAsia" w:ascii="仿宋" w:hAnsi="仿宋" w:eastAsia="仿宋" w:cs="仿宋"/>
          <w:i w:val="0"/>
          <w:iCs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二、拟定供应商信息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名称：</w:t>
      </w:r>
      <w:r>
        <w:rPr>
          <w:rFonts w:hint="eastAsia" w:ascii="仿宋" w:hAnsi="仿宋" w:eastAsia="仿宋"/>
          <w:color w:val="auto"/>
          <w:sz w:val="32"/>
          <w:szCs w:val="32"/>
          <w:lang w:val="en-US" w:eastAsia="zh-CN"/>
        </w:rPr>
        <w:t>广西</w:t>
      </w:r>
      <w:r>
        <w:rPr>
          <w:rFonts w:hint="eastAsia" w:ascii="仿宋" w:hAnsi="仿宋" w:eastAsia="仿宋"/>
          <w:color w:val="auto"/>
          <w:sz w:val="32"/>
          <w:szCs w:val="32"/>
        </w:rPr>
        <w:t>南宁市旭恒信息科技有限公司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地址：南宁市西乡塘区大学西路</w:t>
      </w:r>
      <w:r>
        <w:rPr>
          <w:rFonts w:hint="default" w:ascii="Times New Roman" w:hAnsi="Times New Roman" w:eastAsia="仿宋" w:cs="Times New Roman"/>
          <w:color w:val="auto"/>
          <w:sz w:val="32"/>
          <w:szCs w:val="32"/>
        </w:rPr>
        <w:t>5</w:t>
      </w:r>
      <w:r>
        <w:rPr>
          <w:rFonts w:hint="eastAsia" w:ascii="仿宋" w:hAnsi="仿宋" w:eastAsia="仿宋"/>
          <w:color w:val="auto"/>
          <w:sz w:val="32"/>
          <w:szCs w:val="32"/>
        </w:rPr>
        <w:t>号新缘大厦九楼</w:t>
      </w:r>
      <w:r>
        <w:rPr>
          <w:rFonts w:hint="default" w:ascii="Times New Roman" w:hAnsi="Times New Roman" w:eastAsia="仿宋" w:cs="Times New Roman"/>
          <w:color w:val="auto"/>
          <w:sz w:val="32"/>
          <w:szCs w:val="32"/>
        </w:rPr>
        <w:t>F925-F930</w:t>
      </w:r>
      <w:r>
        <w:rPr>
          <w:rFonts w:hint="eastAsia" w:ascii="仿宋" w:hAnsi="仿宋" w:eastAsia="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三、公示期限</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643"/>
        <w:textAlignment w:val="auto"/>
        <w:rPr>
          <w:rFonts w:ascii="仿宋" w:hAnsi="仿宋" w:eastAsia="仿宋"/>
          <w:i w:val="0"/>
          <w:iCs w:val="0"/>
          <w:color w:val="auto"/>
          <w:sz w:val="32"/>
          <w:szCs w:val="32"/>
        </w:rPr>
      </w:pPr>
      <w:r>
        <w:rPr>
          <w:rFonts w:hint="default" w:ascii="Times New Roman" w:hAnsi="Times New Roman" w:eastAsia="仿宋" w:cs="Times New Roman"/>
          <w:color w:val="auto"/>
          <w:sz w:val="32"/>
          <w:szCs w:val="32"/>
          <w:u w:val="none"/>
          <w:lang w:val="en-US" w:eastAsia="zh-CN"/>
        </w:rPr>
        <w:t>2026</w:t>
      </w:r>
      <w:r>
        <w:rPr>
          <w:rFonts w:hint="eastAsia" w:ascii="仿宋" w:hAnsi="仿宋" w:eastAsia="仿宋"/>
          <w:i w:val="0"/>
          <w:iCs w:val="0"/>
          <w:color w:val="auto"/>
          <w:sz w:val="32"/>
          <w:szCs w:val="32"/>
          <w:u w:val="none"/>
        </w:rPr>
        <w:t>年</w:t>
      </w:r>
      <w:r>
        <w:rPr>
          <w:rFonts w:hint="default" w:ascii="Times New Roman" w:hAnsi="Times New Roman" w:eastAsia="仿宋" w:cs="Times New Roman"/>
          <w:color w:val="auto"/>
          <w:sz w:val="32"/>
          <w:szCs w:val="32"/>
          <w:u w:val="none"/>
          <w:lang w:val="en-US" w:eastAsia="zh-CN"/>
        </w:rPr>
        <w:t>1</w:t>
      </w:r>
      <w:r>
        <w:rPr>
          <w:rFonts w:hint="eastAsia" w:ascii="仿宋" w:hAnsi="仿宋" w:eastAsia="仿宋"/>
          <w:i w:val="0"/>
          <w:iCs w:val="0"/>
          <w:color w:val="auto"/>
          <w:sz w:val="32"/>
          <w:szCs w:val="32"/>
          <w:u w:val="none"/>
        </w:rPr>
        <w:t>月</w:t>
      </w:r>
      <w:r>
        <w:rPr>
          <w:rFonts w:hint="eastAsia" w:ascii="Times New Roman" w:hAnsi="Times New Roman" w:eastAsia="仿宋" w:cs="Times New Roman"/>
          <w:color w:val="auto"/>
          <w:sz w:val="32"/>
          <w:szCs w:val="32"/>
          <w:u w:val="none"/>
          <w:lang w:val="en-US" w:eastAsia="zh-CN"/>
        </w:rPr>
        <w:t>30</w:t>
      </w:r>
      <w:r>
        <w:rPr>
          <w:rFonts w:hint="eastAsia" w:ascii="仿宋" w:hAnsi="仿宋" w:eastAsia="仿宋"/>
          <w:i w:val="0"/>
          <w:iCs w:val="0"/>
          <w:color w:val="auto"/>
          <w:sz w:val="32"/>
          <w:szCs w:val="32"/>
          <w:u w:val="none"/>
        </w:rPr>
        <w:t>日</w:t>
      </w:r>
      <w:r>
        <w:rPr>
          <w:rFonts w:hint="eastAsia" w:ascii="仿宋" w:hAnsi="仿宋" w:eastAsia="仿宋"/>
          <w:i w:val="0"/>
          <w:iCs w:val="0"/>
          <w:color w:val="auto"/>
          <w:sz w:val="32"/>
          <w:szCs w:val="32"/>
        </w:rPr>
        <w:t>至</w:t>
      </w:r>
      <w:r>
        <w:rPr>
          <w:rFonts w:hint="default" w:ascii="Times New Roman" w:hAnsi="Times New Roman" w:eastAsia="仿宋" w:cs="Times New Roman"/>
          <w:color w:val="auto"/>
          <w:sz w:val="32"/>
          <w:szCs w:val="32"/>
          <w:u w:val="none"/>
          <w:lang w:val="en-US" w:eastAsia="zh-CN"/>
        </w:rPr>
        <w:t>2026</w:t>
      </w:r>
      <w:r>
        <w:rPr>
          <w:rFonts w:hint="eastAsia" w:ascii="仿宋" w:hAnsi="仿宋" w:eastAsia="仿宋"/>
          <w:i w:val="0"/>
          <w:iCs w:val="0"/>
          <w:color w:val="auto"/>
          <w:sz w:val="32"/>
          <w:szCs w:val="32"/>
          <w:u w:val="none"/>
        </w:rPr>
        <w:t>年</w:t>
      </w:r>
      <w:r>
        <w:rPr>
          <w:rFonts w:hint="default" w:ascii="Times New Roman" w:hAnsi="Times New Roman" w:eastAsia="仿宋" w:cs="Times New Roman"/>
          <w:color w:val="auto"/>
          <w:sz w:val="32"/>
          <w:szCs w:val="32"/>
          <w:u w:val="none"/>
          <w:lang w:val="en-US" w:eastAsia="zh-CN"/>
        </w:rPr>
        <w:t>2</w:t>
      </w:r>
      <w:r>
        <w:rPr>
          <w:rFonts w:hint="eastAsia" w:ascii="仿宋" w:hAnsi="仿宋" w:eastAsia="仿宋"/>
          <w:i w:val="0"/>
          <w:iCs w:val="0"/>
          <w:color w:val="auto"/>
          <w:sz w:val="32"/>
          <w:szCs w:val="32"/>
          <w:u w:val="none"/>
        </w:rPr>
        <w:t>月</w:t>
      </w:r>
      <w:r>
        <w:rPr>
          <w:rFonts w:hint="eastAsia" w:ascii="Times New Roman" w:hAnsi="Times New Roman" w:eastAsia="仿宋" w:cs="Times New Roman"/>
          <w:color w:val="auto"/>
          <w:sz w:val="32"/>
          <w:szCs w:val="32"/>
          <w:u w:val="none"/>
          <w:lang w:val="en-US" w:eastAsia="zh-CN"/>
        </w:rPr>
        <w:t>6</w:t>
      </w:r>
      <w:r>
        <w:rPr>
          <w:rFonts w:hint="eastAsia" w:ascii="仿宋" w:hAnsi="仿宋" w:eastAsia="仿宋"/>
          <w:i w:val="0"/>
          <w:iCs w:val="0"/>
          <w:color w:val="auto"/>
          <w:sz w:val="32"/>
          <w:szCs w:val="32"/>
          <w:u w:val="none"/>
        </w:rPr>
        <w:t>日（公示期限不得少于5个工作日）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rPr>
        <w:t>四、</w:t>
      </w:r>
      <w:r>
        <w:rPr>
          <w:rFonts w:ascii="黑体" w:hAnsi="黑体" w:eastAsia="黑体"/>
          <w:color w:val="auto"/>
          <w:sz w:val="32"/>
          <w:szCs w:val="32"/>
        </w:rPr>
        <w:t>其他</w:t>
      </w:r>
      <w:r>
        <w:rPr>
          <w:rFonts w:hint="eastAsia" w:ascii="黑体" w:hAnsi="黑体" w:eastAsia="黑体"/>
          <w:color w:val="auto"/>
          <w:sz w:val="32"/>
          <w:szCs w:val="32"/>
        </w:rPr>
        <w:t>补充事宜：</w:t>
      </w:r>
      <w:r>
        <w:rPr>
          <w:rFonts w:hint="eastAsia" w:ascii="仿宋" w:hAnsi="仿宋" w:eastAsia="仿宋"/>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五、联系方式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采购人信息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rPr>
        <w:t>名  称：</w:t>
      </w:r>
      <w:r>
        <w:rPr>
          <w:rFonts w:hint="eastAsia" w:ascii="仿宋" w:hAnsi="仿宋" w:eastAsia="仿宋"/>
          <w:color w:val="auto"/>
          <w:sz w:val="32"/>
          <w:szCs w:val="32"/>
          <w:lang w:val="en-US" w:eastAsia="zh-CN"/>
        </w:rPr>
        <w:t>百色市第二人民医院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地  址：</w:t>
      </w:r>
      <w:r>
        <w:rPr>
          <w:rFonts w:hint="eastAsia" w:ascii="仿宋" w:hAnsi="仿宋" w:eastAsia="仿宋"/>
          <w:color w:val="auto"/>
          <w:sz w:val="32"/>
          <w:szCs w:val="32"/>
          <w:lang w:val="en-US" w:eastAsia="zh-CN"/>
        </w:rPr>
        <w:t>百色市右江区长蛇岭巷</w:t>
      </w:r>
      <w:r>
        <w:rPr>
          <w:rFonts w:hint="default" w:ascii="Times New Roman" w:hAnsi="Times New Roman" w:eastAsia="仿宋" w:cs="Times New Roman"/>
          <w:color w:val="auto"/>
          <w:sz w:val="32"/>
          <w:szCs w:val="32"/>
          <w:lang w:val="en-US" w:eastAsia="zh-CN"/>
        </w:rPr>
        <w:t>29</w:t>
      </w:r>
      <w:r>
        <w:rPr>
          <w:rFonts w:hint="eastAsia" w:ascii="仿宋" w:hAnsi="仿宋" w:eastAsia="仿宋"/>
          <w:color w:val="auto"/>
          <w:sz w:val="32"/>
          <w:szCs w:val="32"/>
          <w:lang w:val="en-US" w:eastAsia="zh-CN"/>
        </w:rPr>
        <w:t>号</w:t>
      </w:r>
      <w:r>
        <w:rPr>
          <w:rFonts w:hint="eastAsia" w:ascii="仿宋" w:hAnsi="仿宋" w:eastAsia="仿宋"/>
          <w:color w:val="auto"/>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
          <w:color w:val="auto"/>
          <w:sz w:val="32"/>
          <w:szCs w:val="32"/>
        </w:rPr>
      </w:pPr>
      <w:r>
        <w:rPr>
          <w:rFonts w:hint="eastAsia" w:ascii="仿宋" w:hAnsi="仿宋" w:eastAsia="仿宋"/>
          <w:color w:val="auto"/>
          <w:sz w:val="32"/>
          <w:szCs w:val="32"/>
          <w:lang w:eastAsia="zh-CN"/>
        </w:rPr>
        <w:t>联系方式：</w:t>
      </w:r>
      <w:r>
        <w:rPr>
          <w:rFonts w:hint="eastAsia" w:ascii="仿宋" w:hAnsi="仿宋" w:eastAsia="仿宋"/>
          <w:color w:val="auto"/>
          <w:sz w:val="32"/>
          <w:szCs w:val="32"/>
          <w:lang w:val="en-US" w:eastAsia="zh-CN"/>
        </w:rPr>
        <w:t>梁国振，</w:t>
      </w:r>
      <w:r>
        <w:rPr>
          <w:rFonts w:hint="default" w:ascii="Times New Roman" w:hAnsi="Times New Roman" w:eastAsia="仿宋"/>
          <w:color w:val="auto"/>
          <w:sz w:val="32"/>
          <w:szCs w:val="32"/>
          <w:lang w:val="en-US" w:eastAsia="zh-CN"/>
        </w:rPr>
        <w:t>0776-2872069</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采购代理机构（如有）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联 系 人：</w:t>
      </w:r>
      <w:r>
        <w:rPr>
          <w:rFonts w:hint="eastAsia" w:ascii="仿宋" w:hAnsi="仿宋" w:eastAsia="仿宋"/>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联系地址：</w:t>
      </w:r>
      <w:r>
        <w:rPr>
          <w:rFonts w:hint="eastAsia" w:ascii="仿宋" w:hAnsi="仿宋" w:eastAsia="仿宋"/>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联系电话：</w:t>
      </w:r>
      <w:r>
        <w:rPr>
          <w:rFonts w:hint="eastAsia" w:ascii="仿宋" w:hAnsi="仿宋" w:eastAsia="仿宋"/>
          <w:color w:val="auto"/>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六</w:t>
      </w:r>
      <w:r>
        <w:rPr>
          <w:rFonts w:ascii="黑体" w:hAnsi="黑体" w:eastAsia="黑体"/>
          <w:color w:val="auto"/>
          <w:sz w:val="32"/>
          <w:szCs w:val="32"/>
        </w:rPr>
        <w:t>、</w:t>
      </w:r>
      <w:r>
        <w:rPr>
          <w:rFonts w:hint="eastAsia" w:ascii="黑体" w:hAnsi="黑体" w:eastAsia="黑体"/>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专业人员论证意见</w:t>
      </w:r>
    </w:p>
    <w:p/>
    <w:sectPr>
      <w:pgSz w:w="11906" w:h="16838"/>
      <w:pgMar w:top="12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OGVmNzJiMWZkYTFjODA3ZDE3OTc4MjFhMTBjZGUifQ=="/>
  </w:docVars>
  <w:rsids>
    <w:rsidRoot w:val="6CFA66FB"/>
    <w:rsid w:val="6CFA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2026-01-30T01:41:00Z</dcterms:created>
  <dc:creator>s o l e</dc:creator>
  <cp:lastModifiedBy>s o l e</cp:lastModifiedBy>
  <dcterms:modified xsi:type="dcterms:W3CDTF">2026-01-30T01:41:29Z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472BB0C097F7449DB16F00F17639EFCF_11</vt:lpwstr>
  </property>
</Properties>
</file>