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6F4E"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附件:5</w:t>
      </w:r>
    </w:p>
    <w:p w14:paraId="54AD4109">
      <w:pPr>
        <w:rPr>
          <w:rFonts w:asciiTheme="majorEastAsia" w:hAnsiTheme="majorEastAsia" w:eastAsiaTheme="majorEastAsia"/>
          <w:b/>
          <w:sz w:val="30"/>
          <w:szCs w:val="30"/>
        </w:rPr>
      </w:pPr>
    </w:p>
    <w:p w14:paraId="2AF9D559"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百色市第二人民医院药品、医用耗材及检验试剂</w:t>
      </w:r>
    </w:p>
    <w:p w14:paraId="6D8E7276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配送企业遴选评分表</w:t>
      </w:r>
    </w:p>
    <w:p w14:paraId="24135835">
      <w:pPr>
        <w:rPr>
          <w:rFonts w:asciiTheme="minorEastAsia" w:hAnsiTheme="minorEastAsia"/>
          <w:szCs w:val="21"/>
        </w:rPr>
      </w:pPr>
    </w:p>
    <w:p w14:paraId="13863FCE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企业名称：</w:t>
      </w:r>
    </w:p>
    <w:p w14:paraId="20451C1C">
      <w:pPr>
        <w:rPr>
          <w:rFonts w:asciiTheme="minorEastAsia" w:hAnsiTheme="minorEastAsia"/>
          <w:b/>
          <w:szCs w:val="21"/>
        </w:rPr>
      </w:pPr>
    </w:p>
    <w:p w14:paraId="17B5BA0B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配送负责人：</w:t>
      </w:r>
    </w:p>
    <w:p w14:paraId="043A7DB0">
      <w:pPr>
        <w:rPr>
          <w:rFonts w:asciiTheme="minorEastAsia" w:hAnsiTheme="minorEastAsia"/>
          <w:b/>
          <w:szCs w:val="21"/>
        </w:rPr>
      </w:pPr>
    </w:p>
    <w:p w14:paraId="1FD7C133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联系方式：</w:t>
      </w:r>
    </w:p>
    <w:p w14:paraId="47DF81DF"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1"/>
        <w:gridCol w:w="811"/>
        <w:gridCol w:w="3402"/>
        <w:gridCol w:w="901"/>
      </w:tblGrid>
      <w:tr w14:paraId="1208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CBE7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591" w:type="dxa"/>
          </w:tcPr>
          <w:p w14:paraId="4244C9D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评分内容</w:t>
            </w:r>
          </w:p>
        </w:tc>
        <w:tc>
          <w:tcPr>
            <w:tcW w:w="811" w:type="dxa"/>
          </w:tcPr>
          <w:p w14:paraId="4E4D55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分数</w:t>
            </w:r>
          </w:p>
        </w:tc>
        <w:tc>
          <w:tcPr>
            <w:tcW w:w="3402" w:type="dxa"/>
          </w:tcPr>
          <w:p w14:paraId="2B5AFCF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评分细则</w:t>
            </w:r>
          </w:p>
        </w:tc>
        <w:tc>
          <w:tcPr>
            <w:tcW w:w="901" w:type="dxa"/>
          </w:tcPr>
          <w:p w14:paraId="3DDBFA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得分</w:t>
            </w:r>
          </w:p>
        </w:tc>
      </w:tr>
      <w:tr w14:paraId="1C61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2C948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F129F0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ED17D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E3112D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E6D874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FCB760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A5DDD5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38481F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86B01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58DC37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6FF4E6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08576F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07E189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C82437B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615BB93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FDB240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E86E5C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470607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5FC67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202E21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0090FB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B2CA1E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4D71B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09C5BF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A8A663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66472C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AF1957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1DBC5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配送、响应及履约能力</w:t>
            </w:r>
          </w:p>
        </w:tc>
        <w:tc>
          <w:tcPr>
            <w:tcW w:w="811" w:type="dxa"/>
          </w:tcPr>
          <w:p w14:paraId="3D15C00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53BDB2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5DB1F5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08EDDD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F0AF6F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C13B01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829C13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309B8F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B9BD00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AEADA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F47AB2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8D217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DFD9BC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D660C86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2A7DBCB1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评审内容：</w:t>
            </w:r>
          </w:p>
          <w:p w14:paraId="23FB887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(1)配送企业应配合院方采购计划进行配送。</w:t>
            </w:r>
          </w:p>
          <w:p w14:paraId="716EEC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(2)急救及急需响应及送到时间。</w:t>
            </w:r>
          </w:p>
          <w:p w14:paraId="42BBBA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(3)普通药品、医用耗材及检验试剂响应及送达时间。</w:t>
            </w:r>
          </w:p>
          <w:p w14:paraId="199DEE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(4)配送距离。</w:t>
            </w:r>
          </w:p>
          <w:p w14:paraId="403A9F93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评分标准:</w:t>
            </w:r>
          </w:p>
          <w:p w14:paraId="1F9161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(1) 配送企业必须具备满足医疗机构临床需求的配送能力。不论医院采购药品、医用耗材及检验试剂规模大小，配送企业均应保证配送。可配送5分;否则不得分。</w:t>
            </w:r>
          </w:p>
          <w:p w14:paraId="2E21F0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(2)急救2小时内送达，急需8小时内送达，可得5分，每增加4小时减1分，扣完为止。</w:t>
            </w:r>
          </w:p>
          <w:p w14:paraId="11A33C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(3)一般药品、医用耗材及检验试剂24小时内送到，最长不超过48小时，节假日照常配送，保证一日多次配送。承诺24小时送达5分，每增加12小时扣1分，扣完为止。</w:t>
            </w:r>
          </w:p>
          <w:p w14:paraId="5E1CBD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配送距离：市内5分，区内3分，区外1分。</w:t>
            </w:r>
          </w:p>
        </w:tc>
        <w:tc>
          <w:tcPr>
            <w:tcW w:w="901" w:type="dxa"/>
          </w:tcPr>
          <w:p w14:paraId="6894F7F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254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FB681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8FB198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9BA77D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A8B63B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5EDFB8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5F400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51E4AB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EF4E57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4AD5D38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 w14:paraId="0BD6629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DD5F7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280AAE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5EAF1C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56A404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4C0CE9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79A45D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应急机制</w:t>
            </w:r>
          </w:p>
        </w:tc>
        <w:tc>
          <w:tcPr>
            <w:tcW w:w="811" w:type="dxa"/>
          </w:tcPr>
          <w:p w14:paraId="4621B5B1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A1DF384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A1194C6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70E0E60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7EF243E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EB7FBE5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02FFC18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6EF27B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A0FC16A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1198C9F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2E007E5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(1)抢救、重大疫情及突发事件所需或其他特殊加急药品、医用耗材及检验试剂的应对措施。</w:t>
            </w:r>
          </w:p>
          <w:p w14:paraId="430CB9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(2)对于医院订单不能满足配送时，如厂家或其它等原因不能供应时的相应措施。</w:t>
            </w:r>
          </w:p>
          <w:p w14:paraId="2DB2015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评分标准:</w:t>
            </w:r>
          </w:p>
          <w:p w14:paraId="6ECA718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提供的方案同时满足两项得10分。</w:t>
            </w:r>
          </w:p>
          <w:p w14:paraId="6903BD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提供的方案满足其中一项得5分。</w:t>
            </w:r>
          </w:p>
          <w:p w14:paraId="135CB45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均不满足则不得分。</w:t>
            </w:r>
          </w:p>
        </w:tc>
        <w:tc>
          <w:tcPr>
            <w:tcW w:w="901" w:type="dxa"/>
          </w:tcPr>
          <w:p w14:paraId="08DFF91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652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F21B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284DA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0C995A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50ED1FB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14:paraId="090D25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13116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7FC00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1CEF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退换货响应</w:t>
            </w:r>
          </w:p>
        </w:tc>
        <w:tc>
          <w:tcPr>
            <w:tcW w:w="811" w:type="dxa"/>
          </w:tcPr>
          <w:p w14:paraId="62A1DF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D6AD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A506ED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6CA2108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6FF83BE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4A270D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除特殊管理的药品、医用耗材及检验试剂外，在效期内的药品、医用耗材及检验试剂可进行合理退换。</w:t>
            </w:r>
          </w:p>
          <w:p w14:paraId="33A18D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评分标准:</w:t>
            </w:r>
          </w:p>
          <w:p w14:paraId="292BA1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可承诺退换10分;否则不得分。</w:t>
            </w:r>
          </w:p>
        </w:tc>
        <w:tc>
          <w:tcPr>
            <w:tcW w:w="901" w:type="dxa"/>
          </w:tcPr>
          <w:p w14:paraId="5C214658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FB5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D6C8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6336DC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F7EE2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3B4880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500D96B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D691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E75F24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89235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经营范围</w:t>
            </w:r>
          </w:p>
        </w:tc>
        <w:tc>
          <w:tcPr>
            <w:tcW w:w="811" w:type="dxa"/>
          </w:tcPr>
          <w:p w14:paraId="64E4207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FA81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4761AF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5AC15DC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1A2B3B79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33EA6D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经营范围。</w:t>
            </w:r>
          </w:p>
          <w:p w14:paraId="2573413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评分标准:</w:t>
            </w:r>
          </w:p>
          <w:p w14:paraId="3B9E9335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《经营许可证》复印件加盖公章。能够配送普通药品得5分，能配送特殊管理药品加3分，能配送需冷链运输药品及生物制品加2分。</w:t>
            </w:r>
          </w:p>
          <w:p w14:paraId="37D08F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（2）能够配送医用耗材的5分，能配送检验试剂的5分，都可配送的10分。</w:t>
            </w:r>
          </w:p>
        </w:tc>
        <w:tc>
          <w:tcPr>
            <w:tcW w:w="901" w:type="dxa"/>
          </w:tcPr>
          <w:p w14:paraId="46EACE34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BEF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89E5F6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DB03A7F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F5543E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64D8D4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6052E3C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1125B2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0CB4FE9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B563A66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64A5FFA">
            <w:pPr>
              <w:ind w:firstLine="118" w:firstLineChars="49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 w14:paraId="47BE2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2776B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68BF6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15848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8EA63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D2CC46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E92C1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6154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CA357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74E15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配送品规数量</w:t>
            </w:r>
          </w:p>
        </w:tc>
        <w:tc>
          <w:tcPr>
            <w:tcW w:w="811" w:type="dxa"/>
          </w:tcPr>
          <w:p w14:paraId="5C3BA32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08C282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96AA4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B4C9C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E831D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DA5286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41BE5E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08436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59C3C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023BBD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295E9231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074D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在广西药品和医用耗材招采管理系统上有配送权的药品、医用耗材及检验试剂品规数。</w:t>
            </w:r>
          </w:p>
          <w:p w14:paraId="6B449E81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</w:t>
            </w:r>
          </w:p>
          <w:p w14:paraId="032757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品规数，第1的得5分。</w:t>
            </w:r>
          </w:p>
          <w:p w14:paraId="779773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品规数，第2的得4分。</w:t>
            </w:r>
          </w:p>
          <w:p w14:paraId="3221E2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品规数，第3的得3分。</w:t>
            </w:r>
          </w:p>
          <w:p w14:paraId="069532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品规数，第4以下的得1分。</w:t>
            </w:r>
          </w:p>
          <w:p w14:paraId="666B9A3A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能配送医院所有药品的得10分，90%得8分，80%得6分，80%以下的3分。</w:t>
            </w:r>
          </w:p>
          <w:p w14:paraId="678C6B5A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(7)能配送医院所有医用耗材的得10分，90%得8分，80%得6分，80%以下的3分。</w:t>
            </w:r>
          </w:p>
          <w:p w14:paraId="029806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(8)能配送医院所有检验试剂的得10分，90%得8分，80%得6分，80%以下的3分。</w:t>
            </w:r>
          </w:p>
          <w:p w14:paraId="01835DD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评分依据:</w:t>
            </w:r>
          </w:p>
          <w:p w14:paraId="1813AD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在广西药品和医用耗材招采管理系统，实际挂网品种截图及加盖公章作为可供品种数量的证明材料。</w:t>
            </w:r>
          </w:p>
        </w:tc>
        <w:tc>
          <w:tcPr>
            <w:tcW w:w="901" w:type="dxa"/>
          </w:tcPr>
          <w:p w14:paraId="7600869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50D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51166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9142D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09D26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E7EDD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8479E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68A3C7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48D7D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5A072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 w14:paraId="2B5521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2287F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9659B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F3010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F65B54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7FFD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85789A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968EA0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仓储能力</w:t>
            </w:r>
          </w:p>
        </w:tc>
        <w:tc>
          <w:tcPr>
            <w:tcW w:w="811" w:type="dxa"/>
          </w:tcPr>
          <w:p w14:paraId="14DBA9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86D71C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CD88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CE6DD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3E95A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F4951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9418C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852AE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510019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3B6E87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拥有与配送业务相适应的仓储，能满足药品、医用耗材及检验试剂储存的温度，湿度要求(仓储在本市优先)。</w:t>
            </w:r>
          </w:p>
          <w:p w14:paraId="65A79C32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评分标准:</w:t>
            </w:r>
          </w:p>
          <w:p w14:paraId="0BAE95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仓库总面积，第1的10分。</w:t>
            </w:r>
          </w:p>
          <w:p w14:paraId="25B970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仓库总面积，第2的8分。</w:t>
            </w:r>
          </w:p>
          <w:p w14:paraId="092657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仓库总面积， 第3以下的5分。;</w:t>
            </w:r>
          </w:p>
          <w:p w14:paraId="54E035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仓储在本市加3分。</w:t>
            </w:r>
          </w:p>
          <w:p w14:paraId="27F45328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评分依据:</w:t>
            </w:r>
          </w:p>
          <w:p w14:paraId="771BA1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仓库产权及租赁合同或其他有效证明材料的扫描件或复印件。</w:t>
            </w:r>
          </w:p>
        </w:tc>
        <w:tc>
          <w:tcPr>
            <w:tcW w:w="901" w:type="dxa"/>
          </w:tcPr>
          <w:p w14:paraId="67CC449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2E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A3B8D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AFF4E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778B66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14:paraId="0E29B08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C8F2D6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16BED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挂网率</w:t>
            </w:r>
          </w:p>
        </w:tc>
        <w:tc>
          <w:tcPr>
            <w:tcW w:w="811" w:type="dxa"/>
          </w:tcPr>
          <w:p w14:paraId="29268B6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8BD01B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6B15ED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066DC6CB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0F08ED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配送品种挂网率95%，得15分.</w:t>
            </w:r>
          </w:p>
          <w:p w14:paraId="726802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配送品种挂网率90%，得12分</w:t>
            </w:r>
          </w:p>
          <w:p w14:paraId="7694692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(3) 配送品种挂网率80%，得10分</w:t>
            </w:r>
          </w:p>
          <w:p w14:paraId="327226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(4) 配送品种挂网率80%，以下的得5分。</w:t>
            </w:r>
          </w:p>
        </w:tc>
        <w:tc>
          <w:tcPr>
            <w:tcW w:w="901" w:type="dxa"/>
          </w:tcPr>
          <w:p w14:paraId="4ECFFB0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EBF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7E3760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2BF29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B4E092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74FF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 w14:paraId="2D802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28E7C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C738E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89A52B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违约承诺</w:t>
            </w:r>
          </w:p>
        </w:tc>
        <w:tc>
          <w:tcPr>
            <w:tcW w:w="811" w:type="dxa"/>
          </w:tcPr>
          <w:p w14:paraId="7936EA2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FFBB82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D22EA1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417FC4A">
            <w:pPr>
              <w:ind w:firstLine="118" w:firstLineChars="4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085B64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评审内容:</w:t>
            </w:r>
          </w:p>
          <w:p w14:paraId="2707D7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包含但不限于质量保证及违约责任承诺、增值服务承诺、售后服务保证及违约承诺等。</w:t>
            </w:r>
          </w:p>
          <w:p w14:paraId="3E924076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评分标准:</w:t>
            </w:r>
          </w:p>
          <w:p w14:paraId="65226D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(1)</w:t>
            </w:r>
            <w:r>
              <w:rPr>
                <w:rFonts w:hint="eastAsia" w:asciiTheme="minorEastAsia" w:hAnsiTheme="minorEastAsia"/>
                <w:szCs w:val="21"/>
              </w:rPr>
              <w:t>提供以上承诺且承诺中合理划分责权利可得10分，否则不得分。</w:t>
            </w:r>
          </w:p>
        </w:tc>
        <w:tc>
          <w:tcPr>
            <w:tcW w:w="901" w:type="dxa"/>
          </w:tcPr>
          <w:p w14:paraId="6AF70FD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E9F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</w:tcPr>
          <w:p w14:paraId="78604A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5CC60D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094CE37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17D02D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得分合计</w:t>
            </w:r>
          </w:p>
        </w:tc>
        <w:tc>
          <w:tcPr>
            <w:tcW w:w="811" w:type="dxa"/>
          </w:tcPr>
          <w:p w14:paraId="2DFC03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14:paraId="58FEFAC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1" w:type="dxa"/>
          </w:tcPr>
          <w:p w14:paraId="4557874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D72F15">
      <w:pPr>
        <w:rPr>
          <w:rFonts w:asciiTheme="minorEastAsia" w:hAnsiTheme="minorEastAsia"/>
          <w:b/>
          <w:sz w:val="24"/>
          <w:szCs w:val="24"/>
        </w:rPr>
      </w:pPr>
    </w:p>
    <w:p w14:paraId="134349F2">
      <w:pPr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 xml:space="preserve">遴选评委（签字）：                  </w:t>
      </w:r>
    </w:p>
    <w:p w14:paraId="4553AC50">
      <w:pPr>
        <w:rPr>
          <w:rFonts w:hint="eastAsia" w:asciiTheme="minorEastAsia" w:hAnsiTheme="minorEastAsia"/>
          <w:b/>
          <w:sz w:val="28"/>
          <w:szCs w:val="24"/>
        </w:rPr>
      </w:pPr>
    </w:p>
    <w:p w14:paraId="7A061201">
      <w:pPr>
        <w:rPr>
          <w:rFonts w:asciiTheme="minorEastAsia" w:hAnsiTheme="minorEastAsia"/>
          <w:b/>
          <w:sz w:val="28"/>
          <w:szCs w:val="24"/>
        </w:rPr>
      </w:pPr>
    </w:p>
    <w:p w14:paraId="23AFE16F">
      <w:pPr>
        <w:rPr>
          <w:rFonts w:asciiTheme="minorEastAsia" w:hAnsiTheme="minorEastAsia"/>
          <w:b/>
          <w:sz w:val="28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监督人员(签字)：</w:t>
      </w:r>
    </w:p>
    <w:p w14:paraId="5EE6E93F">
      <w:pPr>
        <w:rPr>
          <w:rFonts w:asciiTheme="minorEastAsia" w:hAnsiTheme="minorEastAsia"/>
          <w:b/>
          <w:sz w:val="28"/>
          <w:szCs w:val="24"/>
        </w:rPr>
      </w:pPr>
    </w:p>
    <w:p w14:paraId="72561558">
      <w:pPr>
        <w:ind w:firstLine="4610" w:firstLineChars="1640"/>
      </w:pPr>
      <w:r>
        <w:rPr>
          <w:rFonts w:hint="eastAsia" w:asciiTheme="minorEastAsia" w:hAnsiTheme="minorEastAsia"/>
          <w:b/>
          <w:sz w:val="28"/>
          <w:szCs w:val="24"/>
        </w:rPr>
        <w:t>日期：     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1235869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63A40C8C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23F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A223D"/>
    <w:rsid w:val="79D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2025-11-28T03:53:11Z</dcterms:created>
  <dc:creator>Administrator</dc:creator>
  <cp:lastModifiedBy>SoSo。</cp:lastModifiedBy>
  <dcterms:modified xsi:type="dcterms:W3CDTF">2025-11-28T03:58:12Z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eyJoZGlkIjoiYWE5MWUzMzE4Y2FmZmEwYTIxM2ZiZDZlMDJiNDEzYWYiLCJ1c2VySWQiOiI0NTExNzA5MjEifQ==</vt:lpwstr>
  </property>
  <property fmtid="{D5CDD505-2E9C-101B-9397-08002B2CF9AE}" pid="4" name="ICV">
    <vt:lpwstr>7C074482639345F997066BF7BF081A37_12</vt:lpwstr>
  </property>
</Properties>
</file>